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DE4590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1F4D2D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6E0831A" w14:textId="77777777" w:rsidR="00000000" w:rsidRDefault="00000000">
      <w:pPr>
        <w:pStyle w:val="t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ПРАВИТЕЛЬСТВО РОССИЙСКОЙ ФЕДЕРАЦИИ</w:t>
      </w:r>
    </w:p>
    <w:p w14:paraId="0E12486D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71381D" w14:textId="77777777" w:rsidR="00000000" w:rsidRDefault="00000000">
      <w:pPr>
        <w:pStyle w:val="t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ПОСТАНОВЛЕНИЕ</w:t>
      </w:r>
    </w:p>
    <w:p w14:paraId="0882AB6C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F6FD84" w14:textId="77777777" w:rsidR="00000000" w:rsidRDefault="00000000">
      <w:pPr>
        <w:pStyle w:val="t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 5 июля 2013 г. № 568</w:t>
      </w:r>
    </w:p>
    <w:p w14:paraId="79687C07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86B18E5" w14:textId="77777777" w:rsidR="00000000" w:rsidRDefault="00000000">
      <w:pPr>
        <w:pStyle w:val="c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</w:t>
      </w:r>
    </w:p>
    <w:p w14:paraId="7FA6E8DF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140B17E" w14:textId="77777777" w:rsidR="00000000" w:rsidRDefault="00000000">
      <w:pPr>
        <w:pStyle w:val="t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распространении на отдельные категории граждан ограничений, запретов и обязанностей, установленных Федеральным законом "О противодействии коррупции" и другими федеральными законами в целях противодействия коррупции</w:t>
      </w:r>
    </w:p>
    <w:p w14:paraId="69E5F9A0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6A65A93" w14:textId="77777777" w:rsidR="00000000" w:rsidRDefault="00000000">
      <w:pPr>
        <w:pStyle w:val="c"/>
        <w:spacing w:line="300" w:lineRule="auto"/>
        <w:divId w:val="1059326628"/>
        <w:rPr>
          <w:color w:val="000000"/>
          <w:sz w:val="27"/>
          <w:szCs w:val="27"/>
        </w:rPr>
      </w:pPr>
      <w:r>
        <w:rPr>
          <w:rStyle w:val="markx1"/>
          <w:color w:val="000000"/>
          <w:sz w:val="27"/>
          <w:szCs w:val="27"/>
        </w:rPr>
        <w:t>(В редакции постановлений Правительства Российской Федерации от 28.06.2016 № 594, от 15.02.2017 № 187, от 24.03.2023 № 471, от 16.03.2026 № 272)</w:t>
      </w:r>
    </w:p>
    <w:p w14:paraId="26ED7F03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2E661E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349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</w:t>
      </w:r>
      <w:r>
        <w:rPr>
          <w:rStyle w:val="cmd1"/>
          <w:color w:val="000000"/>
          <w:sz w:val="27"/>
          <w:szCs w:val="27"/>
        </w:rPr>
        <w:t>Трудового кодекса Российской Федерации</w:t>
      </w:r>
      <w:r>
        <w:rPr>
          <w:color w:val="000000"/>
          <w:sz w:val="27"/>
          <w:szCs w:val="27"/>
        </w:rPr>
        <w:t xml:space="preserve"> Правительство Российской Федерации постановляет:</w:t>
      </w:r>
    </w:p>
    <w:p w14:paraId="0F104014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Установить, что на работников, замещающих должности в </w:t>
      </w:r>
      <w:r>
        <w:rPr>
          <w:rStyle w:val="edx"/>
          <w:color w:val="000000"/>
          <w:sz w:val="27"/>
          <w:szCs w:val="27"/>
        </w:rPr>
        <w:t>государственных внебюджетных фондах Российской Федерации</w:t>
      </w:r>
      <w:r>
        <w:rPr>
          <w:color w:val="000000"/>
          <w:sz w:val="27"/>
          <w:szCs w:val="27"/>
        </w:rPr>
        <w:t xml:space="preserve">, иных организациях, созданных Российской Федерацией на основании федеральных законов, организациях, </w:t>
      </w:r>
      <w:r>
        <w:rPr>
          <w:rStyle w:val="edx"/>
          <w:color w:val="000000"/>
          <w:sz w:val="27"/>
          <w:szCs w:val="27"/>
        </w:rPr>
        <w:t>создаваемых для выполнения задач</w:t>
      </w:r>
      <w:r>
        <w:rPr>
          <w:color w:val="000000"/>
          <w:sz w:val="27"/>
          <w:szCs w:val="27"/>
        </w:rPr>
        <w:t>, поставленных перед федеральными государственными органами (далее 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 - работник), распространяются следующие ограничения, запреты и обязанности:</w:t>
      </w:r>
      <w:r>
        <w:rPr>
          <w:rStyle w:val="markx1"/>
          <w:color w:val="000000"/>
          <w:sz w:val="27"/>
          <w:szCs w:val="27"/>
        </w:rPr>
        <w:t xml:space="preserve"> (В </w:t>
      </w:r>
      <w:r>
        <w:rPr>
          <w:rStyle w:val="markx1"/>
          <w:color w:val="000000"/>
          <w:sz w:val="27"/>
          <w:szCs w:val="27"/>
        </w:rPr>
        <w:lastRenderedPageBreak/>
        <w:t>редакции постановлений Правительства Российской Федерации от 24.03.2023 № 471, от 16.03.2026 № 272)</w:t>
      </w:r>
    </w:p>
    <w:p w14:paraId="7D76F510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работник не вправе:</w:t>
      </w:r>
    </w:p>
    <w:p w14:paraId="57A45F0D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 w14:paraId="57DF6BE2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313AA81A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324FAF9C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 w14:paraId="3610B60F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работник обязан:</w:t>
      </w:r>
    </w:p>
    <w:p w14:paraId="3A2534BE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14:paraId="406527F4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 xml:space="preserve">представлять в установленном порядке сведения о доходах, об имуществе и обязательствах имущественного характера, предусмотренные Федеральным </w:t>
      </w:r>
      <w:r>
        <w:rPr>
          <w:rStyle w:val="edx"/>
          <w:color w:val="000000"/>
          <w:sz w:val="27"/>
          <w:szCs w:val="27"/>
        </w:rPr>
        <w:lastRenderedPageBreak/>
        <w:t xml:space="preserve">законом </w:t>
      </w:r>
      <w:r>
        <w:rPr>
          <w:rStyle w:val="cmd1"/>
          <w:color w:val="000000"/>
          <w:sz w:val="27"/>
          <w:szCs w:val="27"/>
        </w:rPr>
        <w:t>"О противодействии коррупции"</w:t>
      </w:r>
      <w:r>
        <w:rPr>
          <w:rStyle w:val="edx"/>
          <w:color w:val="000000"/>
          <w:sz w:val="27"/>
          <w:szCs w:val="27"/>
        </w:rPr>
        <w:t xml:space="preserve">, и сведения о расходах, предусмотренные Федеральным законом </w:t>
      </w:r>
      <w:r>
        <w:rPr>
          <w:rStyle w:val="cmd1"/>
          <w:color w:val="000000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rStyle w:val="edx"/>
          <w:color w:val="000000"/>
          <w:sz w:val="27"/>
          <w:szCs w:val="27"/>
        </w:rPr>
        <w:t>, в случаях, установленных указанными федеральными законами;</w:t>
      </w:r>
      <w:r>
        <w:rPr>
          <w:rStyle w:val="markx1"/>
          <w:color w:val="000000"/>
          <w:sz w:val="27"/>
          <w:szCs w:val="27"/>
        </w:rPr>
        <w:t> (В редакции Постановления Правительства Российской Федерации от 16.03.2026 № 272)</w:t>
      </w:r>
    </w:p>
    <w:p w14:paraId="03BA87B2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14:paraId="25F47927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  <w:r>
        <w:rPr>
          <w:rStyle w:val="mark1"/>
          <w:color w:val="000000"/>
          <w:sz w:val="27"/>
          <w:szCs w:val="27"/>
        </w:rPr>
        <w:t xml:space="preserve"> (В редакции Постановления Правительства Российской Федерации от 28.06.2016  № 594)</w:t>
      </w:r>
    </w:p>
    <w:p w14:paraId="2ED89D91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  <w:r>
        <w:rPr>
          <w:rStyle w:val="mark1"/>
          <w:color w:val="000000"/>
          <w:sz w:val="27"/>
          <w:szCs w:val="27"/>
        </w:rPr>
        <w:t xml:space="preserve"> (В редакции Постановления Правительства Российской Федерации от 28.06.2016  № 594)</w:t>
      </w:r>
    </w:p>
    <w:p w14:paraId="472199B1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уведомлять работодателя (его представителя) о получении работником подарка в случаях, предусмотренных подпунктом "б" настоящего пункта, и передавать указанный подарок, стоимость которого превышает 3 тыс. рублей, по акту соответственно в фонд или иную организацию с сохранением возможности его выкупа в порядке, установленном нормативными правовыми актами Российской Федерации.</w:t>
      </w:r>
    </w:p>
    <w:p w14:paraId="6F120938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порядке </w:t>
      </w:r>
      <w:r>
        <w:rPr>
          <w:rStyle w:val="edx"/>
          <w:color w:val="000000"/>
          <w:sz w:val="27"/>
          <w:szCs w:val="27"/>
        </w:rPr>
        <w:t xml:space="preserve">сведения о доходах, об имуществе и обязательствах имущественного характера, предусмотренные Федеральным законом </w:t>
      </w:r>
      <w:r>
        <w:rPr>
          <w:rStyle w:val="cmd1"/>
          <w:color w:val="000000"/>
          <w:sz w:val="27"/>
          <w:szCs w:val="27"/>
        </w:rPr>
        <w:t>"О противодействии коррупции"</w:t>
      </w:r>
      <w:r>
        <w:rPr>
          <w:rStyle w:val="edx"/>
          <w:color w:val="000000"/>
          <w:sz w:val="27"/>
          <w:szCs w:val="27"/>
        </w:rPr>
        <w:t xml:space="preserve">, в случаях, </w:t>
      </w:r>
      <w:r>
        <w:rPr>
          <w:rStyle w:val="edx"/>
          <w:color w:val="000000"/>
          <w:sz w:val="27"/>
          <w:szCs w:val="27"/>
        </w:rPr>
        <w:lastRenderedPageBreak/>
        <w:t xml:space="preserve">установленных указанным </w:t>
      </w:r>
      <w:r>
        <w:rPr>
          <w:rStyle w:val="cmd1"/>
          <w:color w:val="000000"/>
          <w:sz w:val="27"/>
          <w:szCs w:val="27"/>
        </w:rPr>
        <w:t>Федеральным законом</w:t>
      </w:r>
      <w:r>
        <w:rPr>
          <w:color w:val="000000"/>
          <w:sz w:val="27"/>
          <w:szCs w:val="27"/>
        </w:rPr>
        <w:t>.</w:t>
      </w:r>
      <w:r>
        <w:rPr>
          <w:rStyle w:val="markx1"/>
          <w:color w:val="000000"/>
          <w:sz w:val="27"/>
          <w:szCs w:val="27"/>
        </w:rPr>
        <w:t> (В редакции Постановления Правительства Российской Федерации от 16.03.2026 № 272)</w:t>
      </w:r>
    </w:p>
    <w:p w14:paraId="21F89518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3. Установить, что работники, замещающие должности, указанные в абзаце первом пункта 1 настоящего постановления, и граждане, указанные в пункте 2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пунктом 4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</w:t>
      </w:r>
      <w:r>
        <w:rPr>
          <w:rStyle w:val="edx"/>
          <w:color w:val="000000"/>
          <w:sz w:val="27"/>
          <w:szCs w:val="27"/>
        </w:rPr>
        <w:t>создаваемых для выполнения задач</w:t>
      </w:r>
      <w:r>
        <w:rPr>
          <w:rStyle w:val="ed"/>
          <w:color w:val="000000"/>
          <w:sz w:val="27"/>
          <w:szCs w:val="27"/>
        </w:rPr>
        <w:t>, поставленных перед федеральными государственными органами, и граждан, претендующих на замещение указанных должностей.</w:t>
      </w:r>
      <w:r>
        <w:rPr>
          <w:rStyle w:val="markx1"/>
          <w:color w:val="000000"/>
          <w:sz w:val="27"/>
          <w:szCs w:val="27"/>
        </w:rPr>
        <w:t> (В редакции постановлений Правительства Российской Федерации от 28.06.2016 № 594, от 15.02.2017 № 187, от 16.03.2026 № 272)</w:t>
      </w:r>
    </w:p>
    <w:p w14:paraId="587C74FC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4. 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</w:t>
      </w:r>
      <w:r>
        <w:rPr>
          <w:rStyle w:val="edx"/>
          <w:color w:val="000000"/>
          <w:sz w:val="27"/>
          <w:szCs w:val="27"/>
        </w:rPr>
        <w:t>создаваемых для выполнения задач</w:t>
      </w:r>
      <w:r>
        <w:rPr>
          <w:rStyle w:val="ed"/>
          <w:color w:val="000000"/>
          <w:sz w:val="27"/>
          <w:szCs w:val="27"/>
        </w:rPr>
        <w:t>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  <w:r>
        <w:rPr>
          <w:rStyle w:val="mark1"/>
          <w:color w:val="000000"/>
          <w:sz w:val="27"/>
          <w:szCs w:val="27"/>
        </w:rPr>
        <w:t xml:space="preserve"> (Дополнение пунктом - Постановление Правительства Российской Федерации от 15.02.2017  № 187)</w:t>
      </w:r>
      <w:r>
        <w:rPr>
          <w:rStyle w:val="markx1"/>
          <w:color w:val="000000"/>
          <w:sz w:val="27"/>
          <w:szCs w:val="27"/>
        </w:rPr>
        <w:t> (В редакции Постановления Правительства Российской Федерации от 16.03.2026 № 272)</w:t>
      </w:r>
    </w:p>
    <w:p w14:paraId="39A0DB63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B0D37C2" w14:textId="77777777" w:rsidR="00000000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52102A9" w14:textId="77777777" w:rsidR="00000000" w:rsidRDefault="00000000">
      <w:pPr>
        <w:pStyle w:val="i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Председатель Правительства</w:t>
      </w:r>
      <w:r>
        <w:rPr>
          <w:color w:val="000000"/>
          <w:sz w:val="27"/>
          <w:szCs w:val="27"/>
        </w:rPr>
        <w:br/>
        <w:t>Российской Федерации                               Д.Медведев</w:t>
      </w:r>
    </w:p>
    <w:p w14:paraId="0E7010E6" w14:textId="77777777" w:rsidR="002C3E31" w:rsidRDefault="00000000">
      <w:pPr>
        <w:pStyle w:val="a5"/>
        <w:spacing w:line="300" w:lineRule="auto"/>
        <w:divId w:val="105932662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2C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23"/>
    <w:rsid w:val="00035123"/>
    <w:rsid w:val="001D7574"/>
    <w:rsid w:val="002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C3A8E"/>
  <w15:chartTrackingRefBased/>
  <w15:docId w15:val="{D919262A-406A-4B00-BEC4-76477325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i w:val="0"/>
      <w:iCs w:val="0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i w:val="0"/>
      <w:iCs w:val="0"/>
      <w:color w:val="800080"/>
      <w:u w:val="single"/>
    </w:rPr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5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e">
    <w:name w:val="e"/>
    <w:basedOn w:val="a"/>
    <w:pPr>
      <w:spacing w:before="90" w:after="90"/>
      <w:jc w:val="center"/>
    </w:p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C0C0C0"/>
      </w:pBdr>
      <w:spacing w:before="90" w:after="90"/>
      <w:ind w:left="675"/>
    </w:pPr>
    <w:rPr>
      <w:color w:val="000000"/>
    </w:rPr>
  </w:style>
  <w:style w:type="paragraph" w:customStyle="1" w:styleId="a6">
    <w:name w:val="a"/>
    <w:basedOn w:val="a"/>
    <w:pPr>
      <w:pBdr>
        <w:left w:val="single" w:sz="36" w:space="4" w:color="C0C0C0"/>
      </w:pBdr>
      <w:spacing w:before="90" w:after="90"/>
      <w:ind w:left="675"/>
    </w:pPr>
    <w:rPr>
      <w:color w:val="000000"/>
    </w:r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pb4">
    <w:name w:val="pb4"/>
    <w:basedOn w:val="a"/>
    <w:pPr>
      <w:spacing w:before="90" w:after="90"/>
      <w:ind w:firstLine="675"/>
      <w:jc w:val="both"/>
    </w:pPr>
    <w:rPr>
      <w:vanish/>
    </w:rPr>
  </w:style>
  <w:style w:type="paragraph" w:customStyle="1" w:styleId="pb3">
    <w:name w:val="pb3"/>
    <w:basedOn w:val="a"/>
    <w:pPr>
      <w:spacing w:before="90" w:after="90"/>
      <w:ind w:firstLine="675"/>
      <w:jc w:val="both"/>
    </w:pPr>
    <w:rPr>
      <w:vanish/>
    </w:rPr>
  </w:style>
  <w:style w:type="paragraph" w:customStyle="1" w:styleId="hd">
    <w:name w:val="hd"/>
    <w:basedOn w:val="a"/>
    <w:pPr>
      <w:spacing w:before="100" w:beforeAutospacing="1" w:after="100" w:afterAutospacing="1"/>
    </w:pPr>
    <w:rPr>
      <w:vanish/>
    </w:r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wa">
    <w:name w:val="wa"/>
    <w:basedOn w:val="a"/>
    <w:pPr>
      <w:spacing w:before="100" w:beforeAutospacing="1" w:after="100" w:afterAutospacing="1"/>
    </w:pPr>
    <w:rPr>
      <w:b/>
      <w:bCs/>
      <w:vertAlign w:val="subscript"/>
    </w:rPr>
  </w:style>
  <w:style w:type="paragraph" w:customStyle="1" w:styleId="wb">
    <w:name w:val="wb"/>
    <w:basedOn w:val="a"/>
    <w:pPr>
      <w:spacing w:before="100" w:beforeAutospacing="1" w:after="100" w:afterAutospacing="1"/>
    </w:pPr>
    <w:rPr>
      <w:b/>
      <w:bCs/>
      <w:vertAlign w:val="superscript"/>
    </w:rPr>
  </w:style>
  <w:style w:type="paragraph" w:customStyle="1" w:styleId="wc">
    <w:name w:val="wc"/>
    <w:basedOn w:val="a"/>
    <w:pPr>
      <w:spacing w:before="100" w:beforeAutospacing="1" w:after="100" w:afterAutospacing="1"/>
      <w:textAlignment w:val="baseline"/>
    </w:pPr>
    <w:rPr>
      <w:strike/>
    </w:rPr>
  </w:style>
  <w:style w:type="paragraph" w:customStyle="1" w:styleId="wd">
    <w:name w:val="wd"/>
    <w:basedOn w:val="a"/>
    <w:pPr>
      <w:spacing w:before="100" w:beforeAutospacing="1" w:after="100" w:afterAutospacing="1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100" w:beforeAutospacing="1" w:after="100" w:afterAutospacing="1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100" w:beforeAutospacing="1" w:after="100" w:afterAutospacing="1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g32l">
    <w:name w:val="g32l"/>
    <w:basedOn w:val="a"/>
    <w:pPr>
      <w:spacing w:before="100" w:beforeAutospacing="1" w:after="100" w:afterAutospacing="1"/>
    </w:pPr>
  </w:style>
  <w:style w:type="paragraph" w:customStyle="1" w:styleId="g32c">
    <w:name w:val="g32c"/>
    <w:basedOn w:val="a"/>
    <w:pPr>
      <w:spacing w:before="100" w:beforeAutospacing="1" w:after="100" w:afterAutospacing="1"/>
    </w:pPr>
  </w:style>
  <w:style w:type="paragraph" w:customStyle="1" w:styleId="g32r">
    <w:name w:val="g32r"/>
    <w:basedOn w:val="a"/>
    <w:pPr>
      <w:spacing w:before="100" w:beforeAutospacing="1" w:after="100" w:afterAutospacing="1"/>
    </w:pPr>
  </w:style>
  <w:style w:type="paragraph" w:customStyle="1" w:styleId="g32j">
    <w:name w:val="g32j"/>
    <w:basedOn w:val="a"/>
    <w:pPr>
      <w:spacing w:before="100" w:beforeAutospacing="1" w:after="100" w:afterAutospacing="1"/>
    </w:pPr>
  </w:style>
  <w:style w:type="paragraph" w:customStyle="1" w:styleId="g03l">
    <w:name w:val="g03l"/>
    <w:basedOn w:val="a"/>
    <w:pPr>
      <w:spacing w:before="100" w:beforeAutospacing="1" w:after="100" w:afterAutospacing="1"/>
    </w:pPr>
  </w:style>
  <w:style w:type="paragraph" w:customStyle="1" w:styleId="g03c">
    <w:name w:val="g03c"/>
    <w:basedOn w:val="a"/>
    <w:pPr>
      <w:spacing w:before="100" w:beforeAutospacing="1" w:after="100" w:afterAutospacing="1"/>
    </w:pPr>
  </w:style>
  <w:style w:type="paragraph" w:customStyle="1" w:styleId="g03r">
    <w:name w:val="g03r"/>
    <w:basedOn w:val="a"/>
    <w:pPr>
      <w:spacing w:before="100" w:beforeAutospacing="1" w:after="100" w:afterAutospacing="1"/>
    </w:pPr>
  </w:style>
  <w:style w:type="paragraph" w:customStyle="1" w:styleId="g03j">
    <w:name w:val="g03j"/>
    <w:basedOn w:val="a"/>
    <w:pPr>
      <w:spacing w:before="100" w:beforeAutospacing="1" w:after="100" w:afterAutospacing="1"/>
    </w:pPr>
  </w:style>
  <w:style w:type="paragraph" w:customStyle="1" w:styleId="g13l">
    <w:name w:val="g13l"/>
    <w:basedOn w:val="a"/>
    <w:pPr>
      <w:spacing w:before="100" w:beforeAutospacing="1" w:after="100" w:afterAutospacing="1"/>
    </w:pPr>
  </w:style>
  <w:style w:type="paragraph" w:customStyle="1" w:styleId="g13c">
    <w:name w:val="g13c"/>
    <w:basedOn w:val="a"/>
    <w:pPr>
      <w:spacing w:before="100" w:beforeAutospacing="1" w:after="100" w:afterAutospacing="1"/>
    </w:pPr>
  </w:style>
  <w:style w:type="paragraph" w:customStyle="1" w:styleId="g13r">
    <w:name w:val="g13r"/>
    <w:basedOn w:val="a"/>
    <w:pPr>
      <w:spacing w:before="100" w:beforeAutospacing="1" w:after="100" w:afterAutospacing="1"/>
    </w:pPr>
  </w:style>
  <w:style w:type="paragraph" w:customStyle="1" w:styleId="g13j">
    <w:name w:val="g13j"/>
    <w:basedOn w:val="a"/>
    <w:pPr>
      <w:spacing w:before="100" w:beforeAutospacing="1" w:after="100" w:afterAutospacing="1"/>
    </w:pPr>
  </w:style>
  <w:style w:type="paragraph" w:customStyle="1" w:styleId="g23l">
    <w:name w:val="g23l"/>
    <w:basedOn w:val="a"/>
    <w:pPr>
      <w:spacing w:before="100" w:beforeAutospacing="1" w:after="100" w:afterAutospacing="1"/>
    </w:pPr>
  </w:style>
  <w:style w:type="paragraph" w:customStyle="1" w:styleId="g23c">
    <w:name w:val="g23c"/>
    <w:basedOn w:val="a"/>
    <w:pPr>
      <w:spacing w:before="100" w:beforeAutospacing="1" w:after="100" w:afterAutospacing="1"/>
    </w:pPr>
  </w:style>
  <w:style w:type="paragraph" w:customStyle="1" w:styleId="g23r">
    <w:name w:val="g23r"/>
    <w:basedOn w:val="a"/>
    <w:pPr>
      <w:spacing w:before="100" w:beforeAutospacing="1" w:after="100" w:afterAutospacing="1"/>
    </w:pPr>
  </w:style>
  <w:style w:type="paragraph" w:customStyle="1" w:styleId="g23j">
    <w:name w:val="g23j"/>
    <w:basedOn w:val="a"/>
    <w:pPr>
      <w:spacing w:before="100" w:beforeAutospacing="1" w:after="100" w:afterAutospacing="1"/>
    </w:pPr>
  </w:style>
  <w:style w:type="paragraph" w:customStyle="1" w:styleId="g33l">
    <w:name w:val="g33l"/>
    <w:basedOn w:val="a"/>
    <w:pPr>
      <w:spacing w:before="100" w:beforeAutospacing="1" w:after="100" w:afterAutospacing="1"/>
    </w:pPr>
  </w:style>
  <w:style w:type="paragraph" w:customStyle="1" w:styleId="g33c">
    <w:name w:val="g33c"/>
    <w:basedOn w:val="a"/>
    <w:pPr>
      <w:spacing w:before="100" w:beforeAutospacing="1" w:after="100" w:afterAutospacing="1"/>
    </w:pPr>
  </w:style>
  <w:style w:type="paragraph" w:customStyle="1" w:styleId="g33r">
    <w:name w:val="g33r"/>
    <w:basedOn w:val="a"/>
    <w:pPr>
      <w:spacing w:before="100" w:beforeAutospacing="1" w:after="100" w:afterAutospacing="1"/>
    </w:pPr>
  </w:style>
  <w:style w:type="paragraph" w:customStyle="1" w:styleId="g33j">
    <w:name w:val="g33j"/>
    <w:basedOn w:val="a"/>
    <w:pPr>
      <w:spacing w:before="100" w:beforeAutospacing="1" w:after="100" w:afterAutospacing="1"/>
    </w:pPr>
  </w:style>
  <w:style w:type="paragraph" w:customStyle="1" w:styleId="g07l">
    <w:name w:val="g07l"/>
    <w:basedOn w:val="a"/>
    <w:pPr>
      <w:spacing w:before="100" w:beforeAutospacing="1" w:after="100" w:afterAutospacing="1"/>
    </w:pPr>
  </w:style>
  <w:style w:type="paragraph" w:customStyle="1" w:styleId="g07c">
    <w:name w:val="g07c"/>
    <w:basedOn w:val="a"/>
    <w:pPr>
      <w:spacing w:before="100" w:beforeAutospacing="1" w:after="100" w:afterAutospacing="1"/>
    </w:pPr>
  </w:style>
  <w:style w:type="paragraph" w:customStyle="1" w:styleId="g07r">
    <w:name w:val="g07r"/>
    <w:basedOn w:val="a"/>
    <w:pPr>
      <w:spacing w:before="100" w:beforeAutospacing="1" w:after="100" w:afterAutospacing="1"/>
    </w:pPr>
  </w:style>
  <w:style w:type="paragraph" w:customStyle="1" w:styleId="g07j">
    <w:name w:val="g07j"/>
    <w:basedOn w:val="a"/>
    <w:pPr>
      <w:spacing w:before="100" w:beforeAutospacing="1" w:after="100" w:afterAutospacing="1"/>
    </w:pPr>
  </w:style>
  <w:style w:type="paragraph" w:customStyle="1" w:styleId="g17l">
    <w:name w:val="g17l"/>
    <w:basedOn w:val="a"/>
    <w:pPr>
      <w:spacing w:before="100" w:beforeAutospacing="1" w:after="100" w:afterAutospacing="1"/>
    </w:pPr>
  </w:style>
  <w:style w:type="paragraph" w:customStyle="1" w:styleId="g17c">
    <w:name w:val="g17c"/>
    <w:basedOn w:val="a"/>
    <w:pPr>
      <w:spacing w:before="100" w:beforeAutospacing="1" w:after="100" w:afterAutospacing="1"/>
    </w:pPr>
  </w:style>
  <w:style w:type="paragraph" w:customStyle="1" w:styleId="g17r">
    <w:name w:val="g17r"/>
    <w:basedOn w:val="a"/>
    <w:pPr>
      <w:spacing w:before="100" w:beforeAutospacing="1" w:after="100" w:afterAutospacing="1"/>
    </w:pPr>
  </w:style>
  <w:style w:type="paragraph" w:customStyle="1" w:styleId="g17j">
    <w:name w:val="g17j"/>
    <w:basedOn w:val="a"/>
    <w:pPr>
      <w:spacing w:before="100" w:beforeAutospacing="1" w:after="100" w:afterAutospacing="1"/>
    </w:pPr>
  </w:style>
  <w:style w:type="paragraph" w:customStyle="1" w:styleId="g27l">
    <w:name w:val="g27l"/>
    <w:basedOn w:val="a"/>
    <w:pPr>
      <w:spacing w:before="100" w:beforeAutospacing="1" w:after="100" w:afterAutospacing="1"/>
    </w:pPr>
  </w:style>
  <w:style w:type="paragraph" w:customStyle="1" w:styleId="g27c">
    <w:name w:val="g27c"/>
    <w:basedOn w:val="a"/>
    <w:pPr>
      <w:spacing w:before="100" w:beforeAutospacing="1" w:after="100" w:afterAutospacing="1"/>
    </w:pPr>
  </w:style>
  <w:style w:type="paragraph" w:customStyle="1" w:styleId="g27r">
    <w:name w:val="g27r"/>
    <w:basedOn w:val="a"/>
    <w:pPr>
      <w:spacing w:before="100" w:beforeAutospacing="1" w:after="100" w:afterAutospacing="1"/>
    </w:pPr>
  </w:style>
  <w:style w:type="paragraph" w:customStyle="1" w:styleId="g27j">
    <w:name w:val="g27j"/>
    <w:basedOn w:val="a"/>
    <w:pPr>
      <w:spacing w:before="100" w:beforeAutospacing="1" w:after="100" w:afterAutospacing="1"/>
    </w:pPr>
  </w:style>
  <w:style w:type="paragraph" w:customStyle="1" w:styleId="g37l">
    <w:name w:val="g37l"/>
    <w:basedOn w:val="a"/>
    <w:pPr>
      <w:spacing w:before="100" w:beforeAutospacing="1" w:after="100" w:afterAutospacing="1"/>
    </w:pPr>
  </w:style>
  <w:style w:type="paragraph" w:customStyle="1" w:styleId="g37c">
    <w:name w:val="g37c"/>
    <w:basedOn w:val="a"/>
    <w:pPr>
      <w:spacing w:before="100" w:beforeAutospacing="1" w:after="100" w:afterAutospacing="1"/>
    </w:pPr>
  </w:style>
  <w:style w:type="paragraph" w:customStyle="1" w:styleId="g37r">
    <w:name w:val="g37r"/>
    <w:basedOn w:val="a"/>
    <w:pPr>
      <w:spacing w:before="100" w:beforeAutospacing="1" w:after="100" w:afterAutospacing="1"/>
    </w:pPr>
  </w:style>
  <w:style w:type="paragraph" w:customStyle="1" w:styleId="g37j">
    <w:name w:val="g37j"/>
    <w:basedOn w:val="a"/>
    <w:pPr>
      <w:spacing w:before="100" w:beforeAutospacing="1" w:after="100" w:afterAutospacing="1"/>
    </w:pPr>
  </w:style>
  <w:style w:type="paragraph" w:customStyle="1" w:styleId="g00l">
    <w:name w:val="g00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0c">
    <w:name w:val="g00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0r">
    <w:name w:val="g00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0j">
    <w:name w:val="g00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0l">
    <w:name w:val="g10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0c">
    <w:name w:val="g10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0r">
    <w:name w:val="g10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0j">
    <w:name w:val="g10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0l">
    <w:name w:val="g20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0c">
    <w:name w:val="g20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0r">
    <w:name w:val="g20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0j">
    <w:name w:val="g20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0l">
    <w:name w:val="g30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0c">
    <w:name w:val="g30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0r">
    <w:name w:val="g30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0j">
    <w:name w:val="g30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1l">
    <w:name w:val="g01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1c">
    <w:name w:val="g01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1r">
    <w:name w:val="g01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1j">
    <w:name w:val="g01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1l">
    <w:name w:val="g11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1c">
    <w:name w:val="g11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1r">
    <w:name w:val="g11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1j">
    <w:name w:val="g11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1l">
    <w:name w:val="g21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1c">
    <w:name w:val="g21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1r">
    <w:name w:val="g21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1j">
    <w:name w:val="g21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1l">
    <w:name w:val="g31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1c">
    <w:name w:val="g31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1r">
    <w:name w:val="g31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1j">
    <w:name w:val="g31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6l">
    <w:name w:val="g06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6c">
    <w:name w:val="g06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6r">
    <w:name w:val="g06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06j">
    <w:name w:val="g06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6l">
    <w:name w:val="g16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6c">
    <w:name w:val="g16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6r">
    <w:name w:val="g16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16j">
    <w:name w:val="g16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6l">
    <w:name w:val="g26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6c">
    <w:name w:val="g26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6r">
    <w:name w:val="g26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26j">
    <w:name w:val="g26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6l">
    <w:name w:val="g36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6c">
    <w:name w:val="g36c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6r">
    <w:name w:val="g36r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g36j">
    <w:name w:val="g36j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mark">
    <w:name w:val="mark"/>
    <w:basedOn w:val="a"/>
    <w:pPr>
      <w:spacing w:before="100" w:beforeAutospacing="1" w:after="100" w:afterAutospacing="1"/>
    </w:pPr>
    <w:rPr>
      <w:i/>
      <w:iCs/>
    </w:rPr>
  </w:style>
  <w:style w:type="paragraph" w:customStyle="1" w:styleId="markx">
    <w:name w:val="markx"/>
    <w:basedOn w:val="a"/>
    <w:pPr>
      <w:spacing w:before="100" w:beforeAutospacing="1" w:after="100" w:afterAutospacing="1"/>
    </w:pPr>
    <w:rPr>
      <w:i/>
      <w:iCs/>
    </w:rPr>
  </w:style>
  <w:style w:type="paragraph" w:customStyle="1" w:styleId="cmd">
    <w:name w:val="cmd"/>
    <w:basedOn w:val="a"/>
    <w:pPr>
      <w:spacing w:before="100" w:beforeAutospacing="1" w:after="100" w:afterAutospacing="1"/>
    </w:p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e1">
    <w:name w:val="e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0"/>
      <w:szCs w:val="20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e2">
    <w:name w:val="e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0"/>
      <w:szCs w:val="20"/>
    </w:rPr>
  </w:style>
  <w:style w:type="character" w:customStyle="1" w:styleId="markx1">
    <w:name w:val="markx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cmd1">
    <w:name w:val="cmd1"/>
    <w:basedOn w:val="a0"/>
    <w:rPr>
      <w:i w:val="0"/>
      <w:iCs w:val="0"/>
    </w:r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  <w:style w:type="character" w:customStyle="1" w:styleId="ed">
    <w:name w:val="ed"/>
    <w:basedOn w:val="a0"/>
  </w:style>
  <w:style w:type="character" w:customStyle="1" w:styleId="mark1">
    <w:name w:val="mark1"/>
    <w:basedOn w:val="a0"/>
    <w:rPr>
      <w:b w:val="0"/>
      <w:bCs w:val="0"/>
      <w:i/>
      <w:iCs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2662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Сергей Курусканов</dc:creator>
  <cp:keywords/>
  <dc:description/>
  <cp:lastModifiedBy>Сергей Курусканов</cp:lastModifiedBy>
  <cp:revision>2</cp:revision>
  <dcterms:created xsi:type="dcterms:W3CDTF">2026-04-28T09:43:00Z</dcterms:created>
  <dcterms:modified xsi:type="dcterms:W3CDTF">2026-04-28T09:43:00Z</dcterms:modified>
</cp:coreProperties>
</file>